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6" w:x="3670" w:y="898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UAGT+ArialMT"/>
          <w:color w:val="000000"/>
          <w:spacing w:val="0"/>
          <w:sz w:val="26"/>
        </w:rPr>
      </w:pPr>
      <w:r>
        <w:rPr>
          <w:rFonts w:ascii="TAUAGT+ArialMT"/>
          <w:color w:val="000000"/>
          <w:spacing w:val="0"/>
          <w:sz w:val="26"/>
        </w:rPr>
        <w:t>Ayuntamiento</w:t>
      </w:r>
      <w:r>
        <w:rPr>
          <w:rFonts w:ascii="TAUAGT+ArialMT"/>
          <w:color w:val="000000"/>
          <w:spacing w:val="0"/>
          <w:sz w:val="26"/>
        </w:rPr>
        <w:t xml:space="preserve"> </w:t>
      </w:r>
      <w:r>
        <w:rPr>
          <w:rFonts w:ascii="TAUAGT+ArialMT"/>
          <w:color w:val="000000"/>
          <w:spacing w:val="0"/>
          <w:sz w:val="26"/>
        </w:rPr>
        <w:t>de</w:t>
      </w:r>
      <w:r>
        <w:rPr>
          <w:rFonts w:ascii="TAUAGT+ArialMT"/>
          <w:color w:val="000000"/>
          <w:spacing w:val="0"/>
          <w:sz w:val="26"/>
        </w:rPr>
        <w:t xml:space="preserve"> </w:t>
      </w:r>
      <w:r>
        <w:rPr>
          <w:rFonts w:ascii="TAUAGT+ArialMT"/>
          <w:color w:val="000000"/>
          <w:spacing w:val="0"/>
          <w:sz w:val="26"/>
        </w:rPr>
        <w:t>Puerto</w:t>
      </w:r>
      <w:r>
        <w:rPr>
          <w:rFonts w:ascii="TAUAGT+ArialMT"/>
          <w:color w:val="000000"/>
          <w:spacing w:val="0"/>
          <w:sz w:val="26"/>
        </w:rPr>
        <w:t xml:space="preserve"> </w:t>
      </w:r>
      <w:r>
        <w:rPr>
          <w:rFonts w:ascii="TAUAGT+ArialMT"/>
          <w:color w:val="000000"/>
          <w:spacing w:val="0"/>
          <w:sz w:val="26"/>
        </w:rPr>
        <w:t>del</w:t>
      </w:r>
      <w:r>
        <w:rPr>
          <w:rFonts w:ascii="TAUAGT+ArialMT"/>
          <w:color w:val="000000"/>
          <w:spacing w:val="0"/>
          <w:sz w:val="26"/>
        </w:rPr>
        <w:t xml:space="preserve"> </w:t>
      </w:r>
      <w:r>
        <w:rPr>
          <w:rFonts w:ascii="TAUAGT+ArialMT"/>
          <w:color w:val="000000"/>
          <w:spacing w:val="0"/>
          <w:sz w:val="26"/>
        </w:rPr>
        <w:t>Rosario</w:t>
      </w:r>
      <w:r>
        <w:rPr>
          <w:rFonts w:ascii="TAUAGT+ArialMT"/>
          <w:color w:val="000000"/>
          <w:spacing w:val="0"/>
          <w:sz w:val="26"/>
        </w:rPr>
      </w:r>
    </w:p>
    <w:p>
      <w:pPr>
        <w:pStyle w:val="Normal"/>
        <w:framePr w:w="4416" w:x="3670" w:y="898"/>
        <w:widowControl w:val="off"/>
        <w:autoSpaceDE w:val="off"/>
        <w:autoSpaceDN w:val="off"/>
        <w:spacing w:before="41" w:after="0" w:line="223" w:lineRule="exact"/>
        <w:ind w:left="0" w:right="0" w:firstLine="0"/>
        <w:jc w:val="left"/>
        <w:rPr>
          <w:rFonts w:ascii="TAUAGT+ArialMT"/>
          <w:color w:val="000000"/>
          <w:spacing w:val="0"/>
          <w:sz w:val="20"/>
        </w:rPr>
      </w:pPr>
      <w:r>
        <w:rPr>
          <w:rFonts w:ascii="TAUAGT+ArialMT" w:hAnsi="TAUAGT+ArialMT" w:cs="TAUAGT+ArialMT"/>
          <w:color w:val="000000"/>
          <w:spacing w:val="0"/>
          <w:sz w:val="20"/>
        </w:rPr>
        <w:t>RECAUDACIÓN</w:t>
      </w:r>
      <w:r>
        <w:rPr>
          <w:rFonts w:ascii="TAUAGT+ArialMT"/>
          <w:color w:val="000000"/>
          <w:spacing w:val="0"/>
          <w:sz w:val="20"/>
        </w:rPr>
        <w:t xml:space="preserve"> </w:t>
      </w:r>
      <w:r>
        <w:rPr>
          <w:rFonts w:ascii="TAUAGT+ArialMT"/>
          <w:color w:val="000000"/>
          <w:spacing w:val="0"/>
          <w:sz w:val="20"/>
        </w:rPr>
        <w:t>NETA</w:t>
      </w:r>
      <w:r>
        <w:rPr>
          <w:rFonts w:ascii="TAUAGT+ArialMT"/>
          <w:color w:val="000000"/>
          <w:spacing w:val="0"/>
          <w:sz w:val="20"/>
        </w:rPr>
      </w:r>
    </w:p>
    <w:p>
      <w:pPr>
        <w:pStyle w:val="Normal"/>
        <w:framePr w:w="1236" w:x="3668" w:y="145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AUAGT+ArialMT"/>
          <w:color w:val="000000"/>
          <w:spacing w:val="0"/>
          <w:sz w:val="16"/>
        </w:rPr>
      </w:pPr>
      <w:r>
        <w:rPr>
          <w:rFonts w:ascii="TAUAGT+ArialMT"/>
          <w:color w:val="000000"/>
          <w:spacing w:val="0"/>
          <w:sz w:val="16"/>
        </w:rPr>
        <w:t>Periodo:</w:t>
      </w:r>
      <w:r>
        <w:rPr>
          <w:rFonts w:ascii="TAUAGT+ArialMT"/>
          <w:color w:val="000000"/>
          <w:spacing w:val="0"/>
          <w:sz w:val="16"/>
        </w:rPr>
        <w:t xml:space="preserve"> </w:t>
      </w:r>
      <w:r>
        <w:rPr>
          <w:rFonts w:ascii="TAUAGT+ArialMT"/>
          <w:color w:val="000000"/>
          <w:spacing w:val="0"/>
          <w:sz w:val="16"/>
        </w:rPr>
        <w:t>2022</w:t>
      </w:r>
      <w:r>
        <w:rPr>
          <w:rFonts w:ascii="TAUAGT+ArialMT"/>
          <w:color w:val="000000"/>
          <w:spacing w:val="0"/>
          <w:sz w:val="16"/>
        </w:rPr>
      </w:r>
    </w:p>
    <w:p>
      <w:pPr>
        <w:pStyle w:val="Normal"/>
        <w:framePr w:w="2601" w:x="836" w:y="2653"/>
        <w:widowControl w:val="off"/>
        <w:autoSpaceDE w:val="off"/>
        <w:autoSpaceDN w:val="off"/>
        <w:spacing w:before="0" w:after="0" w:line="156" w:lineRule="exact"/>
        <w:ind w:left="162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APLICACIÓN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PRESUPUESTARIA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2601" w:x="836" w:y="2653"/>
        <w:widowControl w:val="off"/>
        <w:autoSpaceDE w:val="off"/>
        <w:autoSpaceDN w:val="off"/>
        <w:spacing w:before="234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1200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82" w:x="5191" w:y="2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DESCRIPCIÓN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788" w:x="7991" w:y="2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RECAUDACIÓN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TOTAL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562" w:x="9851" w:y="2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DEVOLUCIONES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DE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562" w:x="9851" w:y="2653"/>
        <w:widowControl w:val="off"/>
        <w:autoSpaceDE w:val="off"/>
        <w:autoSpaceDN w:val="off"/>
        <w:spacing w:before="0" w:after="0" w:line="156" w:lineRule="exact"/>
        <w:ind w:left="373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INGRESO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689" w:x="11584" w:y="2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RECAUDACIÓN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NETA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11300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11500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11600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13000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29000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29300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29900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30100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30200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30902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31300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31901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31902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32500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32901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32903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32904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32905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33100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33800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33902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33903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33904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33906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33908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34901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34904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34905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38000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39101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39120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39200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39300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39301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39900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39901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321" w:x="3512" w:y="30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SOBRE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CAPITAL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20.612,74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7.354.051,08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1.211.371,68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94.870,45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699.881,60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171.843,26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7.952.948,92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433.197,88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590.203,29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681.480,48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043"/>
        <w:widowControl w:val="off"/>
        <w:autoSpaceDE w:val="off"/>
        <w:autoSpaceDN w:val="off"/>
        <w:spacing w:before="60" w:after="0" w:line="156" w:lineRule="exact"/>
        <w:ind w:left="389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589,30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30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20.612,74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7.313.430,84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1.210.957,65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84.704,28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696.955,67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157.174,67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7.952.948,92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433.197,88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590.203,29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680.216,01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043"/>
        <w:widowControl w:val="off"/>
        <w:autoSpaceDE w:val="off"/>
        <w:autoSpaceDN w:val="off"/>
        <w:spacing w:before="60" w:after="0" w:line="156" w:lineRule="exact"/>
        <w:ind w:left="389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589,30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321" w:x="3512" w:y="32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SOBRE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CAPITAL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0776" w:y="32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40.620,24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0776" w:y="3259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414,03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0776" w:y="325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10.166,17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0776" w:y="325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2.925,93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0776" w:y="325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14.668,59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0776" w:y="325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321" w:x="3512" w:y="34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SOBRE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CAPITAL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321" w:x="3512" w:y="36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SOBRE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CAPITAL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696" w:x="3512" w:y="39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SOBRE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ACTIVIDADES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ECONÓMICAS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696" w:x="3512" w:y="39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IMPUESTOS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INDIRECTOS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501" w:x="3512" w:y="43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IMPUESTOS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INDIRECTOS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943" w:x="3512" w:y="45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Impuestos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indirectos.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45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28" w:x="3512" w:y="47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PRESTACIÓN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SERVICIOS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PUBLICOS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BÁSICOS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28" w:x="3512" w:y="47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PRESTACIÓN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SERVICIOS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PUBLICOS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BÁSICOS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28" w:x="3512" w:y="47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PRESTACIÓN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SERVICIOS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PUBLICOS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BÁSICOS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28" w:x="3512" w:y="47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PREST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PÚBLICOS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CTER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SOCIAL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28" w:x="3512" w:y="47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prestación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servicios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carácte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28" w:x="3512" w:y="47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prestación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servicios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carácte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28" w:x="3512" w:y="47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licencia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Urbanística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47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49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1.264,47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4991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9192" w:y="54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378,00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54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2735" w:y="54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378,00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9192" w:y="56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889,50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56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2735" w:y="56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889,50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58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2.975,50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58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58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2.975,50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0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548.020,60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0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50.404,63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0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49.690,00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07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6.429,70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0699" w:y="60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146.631,92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0699" w:y="6073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0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401.388,68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0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50.404,63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0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49.539,75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07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6.429,70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496" w:x="3512" w:y="62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expedición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documentos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335" w:x="3512" w:y="6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PREST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Y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REALIZ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ACTIV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COMP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335" w:x="3512" w:y="65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PREST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Y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REALIZ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ACTIV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COMP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335" w:x="3512" w:y="65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PREST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Y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REALIZ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ACTIV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COMP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335" w:x="3512" w:y="65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PREST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SERV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Y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REALIZ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ACTIV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COMP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335" w:x="3512" w:y="65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entrada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vehiculos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6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150,25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650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93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10.484,58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93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96.502,53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9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131.317,35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93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63.455,75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93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18.728,95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9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770.551,52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693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3.800,00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69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93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10.484,58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93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96.289,17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9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131.295,43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93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63.455,75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93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18.301,75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9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770.551,52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693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3.800,00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71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213,36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71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21,92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715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384" w:x="3512" w:y="75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telefonica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969" w:x="3512" w:y="78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UTILIZ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PRIVATIVA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APROV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ESP.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DOM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969" w:x="3512" w:y="78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UTILIZ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PRIVATIVA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APROV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ESP.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DOM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969" w:x="3512" w:y="78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UTILIZ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PRIVATIVA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APROV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ESP.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DOM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969" w:x="3512" w:y="78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UTILIZ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PRIVATIVA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APROV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ESP.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DOM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969" w:x="3512" w:y="78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TASAS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UTILIZ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PRIVATIVA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APROV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ESP.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DOM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PUB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969" w:x="3512" w:y="78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púb.Benef.actv.econ.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78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427,20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7804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8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8453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10.800,00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84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444.951,77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84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25.620,00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845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2.246,27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84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2.099,19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8453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84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8.700,81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86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444.951,77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866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25.620,00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866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2.246,27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88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425" w:x="3512" w:y="91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púb.Benef.actv.econ.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91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480" w:x="3512" w:y="93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precios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púb.Benef.prop.inmov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93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1.800,00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93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93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1.800,00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36" w:x="3512" w:y="95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REINTEGROS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95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4.661,22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95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95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4.661,22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068" w:x="3512" w:y="9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Sanciones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medioambientales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60" w:x="9270" w:y="9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85,26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9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60" w:x="12813" w:y="9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85,26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390" w:x="3512" w:y="9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Multas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infracciones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Ordenanza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circula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390" w:x="3512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9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217.510,76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276.374,94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144.586,03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232.135,43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996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9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1.117,76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2.881,29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9968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932,66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0854" w:y="9968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9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216.393,00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273.493,65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143.653,37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99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232.135,43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996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484" w:x="3512" w:y="104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484" w:x="3512" w:y="106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484" w:x="3512" w:y="108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108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556" w:x="3512" w:y="110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Recursos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eventuales.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110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6.549,00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10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520,00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110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6.029,00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305" w:x="1342" w:y="114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UNAGBH+Arial-ItalicMT"/>
          <w:color w:val="000000"/>
          <w:spacing w:val="0"/>
          <w:sz w:val="16"/>
        </w:rPr>
      </w:pPr>
      <w:r>
        <w:rPr>
          <w:rFonts w:ascii="UNAGBH+Arial-ItalicMT" w:hAnsi="UNAGBH+Arial-ItalicMT" w:cs="UNAGBH+Arial-ItalicMT"/>
          <w:color w:val="000000"/>
          <w:spacing w:val="0"/>
          <w:sz w:val="16"/>
        </w:rPr>
        <w:t>Página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1</w:t>
      </w:r>
      <w:r>
        <w:rPr>
          <w:rFonts w:ascii="UNAGBH+Arial-ItalicMT"/>
          <w:color w:val="000000"/>
          <w:spacing w:val="16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de</w:t>
      </w:r>
      <w:r>
        <w:rPr>
          <w:rFonts w:ascii="UNAGBH+Arial-ItalicMT"/>
          <w:color w:val="000000"/>
          <w:spacing w:val="63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2</w:t>
      </w:r>
      <w:r>
        <w:rPr>
          <w:rFonts w:ascii="UNAGBH+Arial-ItalicMT"/>
          <w:color w:val="000000"/>
          <w:spacing w:val="0"/>
          <w:sz w:val="16"/>
        </w:rPr>
      </w:r>
    </w:p>
    <w:p>
      <w:pPr>
        <w:pStyle w:val="Normal"/>
        <w:framePr w:w="1636" w:x="14633" w:y="1137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UNAGBH+Arial-ItalicMT"/>
          <w:color w:val="000000"/>
          <w:spacing w:val="0"/>
          <w:sz w:val="16"/>
        </w:rPr>
      </w:pPr>
      <w:r>
        <w:rPr>
          <w:rFonts w:ascii="UNAGBH+Arial-ItalicMT"/>
          <w:color w:val="000000"/>
          <w:spacing w:val="0"/>
          <w:sz w:val="16"/>
        </w:rPr>
        <w:t>6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de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Junio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del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2023</w:t>
      </w:r>
      <w:r>
        <w:rPr>
          <w:rFonts w:ascii="UNAGBH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9500007629395pt;margin-top:28.5499992370605pt;z-index:-3;width:103.25pt;height:90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2.199996948242pt;margin-top:58.75pt;z-index:-7;width:372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4.7999992370605pt;margin-top:129.050003051758pt;z-index:-11;width:627pt;height:433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01" w:x="836" w:y="673"/>
        <w:widowControl w:val="off"/>
        <w:autoSpaceDE w:val="off"/>
        <w:autoSpaceDN w:val="off"/>
        <w:spacing w:before="0" w:after="0" w:line="156" w:lineRule="exact"/>
        <w:ind w:left="162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APLICACIÓN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PRESUPUESTARIA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2601" w:x="836" w:y="673"/>
        <w:widowControl w:val="off"/>
        <w:autoSpaceDE w:val="off"/>
        <w:autoSpaceDN w:val="off"/>
        <w:spacing w:before="219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9908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82" w:x="5191" w:y="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DESCRIPCIÓN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788" w:x="7991" w:y="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RECAUDACIÓN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TOTAL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562" w:x="9851" w:y="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DEVOLUCIONES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DE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562" w:x="9851" w:y="673"/>
        <w:widowControl w:val="off"/>
        <w:autoSpaceDE w:val="off"/>
        <w:autoSpaceDN w:val="off"/>
        <w:spacing w:before="0" w:after="0" w:line="156" w:lineRule="exact"/>
        <w:ind w:left="373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INGRESO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689" w:x="11584" w:y="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 w:hAnsi="IJDQRK+Arial-BoldMT" w:cs="IJDQRK+Arial-BoldMT"/>
          <w:b w:val="on"/>
          <w:color w:val="000000"/>
          <w:spacing w:val="0"/>
          <w:sz w:val="14"/>
        </w:rPr>
        <w:t>RECAUDACIÓN</w:t>
      </w:r>
      <w:r>
        <w:rPr>
          <w:rFonts w:ascii="IJDQRK+Arial-BoldMT"/>
          <w:b w:val="on"/>
          <w:color w:val="000000"/>
          <w:spacing w:val="0"/>
          <w:sz w:val="14"/>
        </w:rPr>
        <w:t xml:space="preserve"> </w:t>
      </w:r>
      <w:r>
        <w:rPr>
          <w:rFonts w:ascii="IJDQRK+Arial-BoldMT"/>
          <w:b w:val="on"/>
          <w:color w:val="000000"/>
          <w:spacing w:val="0"/>
          <w:sz w:val="14"/>
        </w:rPr>
        <w:t>NETA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39909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39910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42000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42030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42090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45004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45019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45029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45030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45031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45081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46101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46103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46105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46106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46107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46700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52100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55000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55001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55002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55003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55004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72001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99" w:x="758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83000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484" w:x="3512" w:y="10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484" w:x="3512" w:y="1048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484" w:x="3512" w:y="104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8997" w:y="10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47.473,68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8997" w:y="1048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13.510,81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8997" w:y="1048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726,45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82" w:x="11127" w:y="10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2540" w:y="10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47.473,68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2540" w:y="1048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13.139,59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2540" w:y="1048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726,45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371,22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38" w:x="10971" w:y="127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 w:hAnsi="TAUAGT+ArialMT" w:cs="TAUAGT+ArialMT"/>
          <w:color w:val="000000"/>
          <w:spacing w:val="0"/>
          <w:sz w:val="14"/>
        </w:rPr>
        <w:t>Participación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Tributos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Estado.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PACTO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ESTADO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MATERIA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IGUALDAD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Otras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transferencias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corrientes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Administraci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 w:hAnsi="TAUAGT+ArialMT" w:cs="TAUAGT+ArialMT"/>
          <w:color w:val="000000"/>
          <w:spacing w:val="0"/>
          <w:sz w:val="14"/>
        </w:rPr>
        <w:t>Participación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tributos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Autónoma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Transferencias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corrientes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cumplimiento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conve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COMUNIDAD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AUTONOMA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507" w:x="3512" w:y="171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ENTIDADES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LOCALES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05" w:x="8725" w:y="1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10.469.528,16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05" w:x="8725" w:y="1712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15.445,34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05" w:x="8725" w:y="1712"/>
        <w:widowControl w:val="off"/>
        <w:autoSpaceDE w:val="off"/>
        <w:autoSpaceDN w:val="off"/>
        <w:spacing w:before="60" w:after="0" w:line="156" w:lineRule="exact"/>
        <w:ind w:left="46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556,02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05" w:x="12268" w:y="1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10.469.528,16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05" w:x="12268" w:y="1712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15.445,34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105" w:x="12268" w:y="1712"/>
        <w:widowControl w:val="off"/>
        <w:autoSpaceDE w:val="off"/>
        <w:autoSpaceDN w:val="off"/>
        <w:spacing w:before="60" w:after="0" w:line="156" w:lineRule="exact"/>
        <w:ind w:left="46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556,02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23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1.712.280,58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2361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95.766,83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2361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543.288,51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2361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128.336,75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2361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23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1.712.280,58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2361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95.766,83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2361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543.288,51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2361"/>
        <w:widowControl w:val="off"/>
        <w:autoSpaceDE w:val="off"/>
        <w:autoSpaceDN w:val="off"/>
        <w:spacing w:before="60" w:after="0" w:line="156" w:lineRule="exact"/>
        <w:ind w:left="117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128.336,75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2361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34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34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36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36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1.917.003,56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3876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1.917.003,56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3876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552.424,36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30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41.000,00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30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552.424,36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30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41.000,00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30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9.224,96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42.722,22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187.433,13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319.168,99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15.447,68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244.360,26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40.000,00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21.000,00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536.867,26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8920" w:y="495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8.333,00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42.722,22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187.433,13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319.168,99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15.447,68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321.385,11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244.360,26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40.000,00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21.000,00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536.867,26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911" w:x="12463" w:y="495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8.333,00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261" w:x="3512" w:y="79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ENTIDADES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LOCALES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261" w:x="3512" w:y="8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ENTIDADES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LOCALES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261" w:x="3512" w:y="84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ENTIDADES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LOCALES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2261" w:x="3512" w:y="8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LAS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ENTIDADES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LOCALES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8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8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86" w:x="3512" w:y="8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Consorcio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Abastecimiento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Agua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Fuerteventura.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4486" w:x="3512" w:y="8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Intereses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 w:hAnsi="TAUAGT+ArialMT" w:cs="TAUAGT+ArialMT"/>
          <w:color w:val="000000"/>
          <w:spacing w:val="0"/>
          <w:sz w:val="14"/>
        </w:rPr>
        <w:t>depósitos.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8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6.641,02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8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6.641,02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60" w:x="9270" w:y="90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38,03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560" w:x="12813" w:y="90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38,03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022" w:x="3512" w:y="9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CONCESION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ADMINISTRTIVA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022" w:x="3512" w:y="9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CONCESION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ADMINISTRTIVA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022" w:x="3512" w:y="9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CONCESION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ADMINISTRTIVA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022" w:x="3512" w:y="9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CONCESION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ADMINISTRTIVA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022" w:x="3512" w:y="9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INGRESOS</w:t>
      </w:r>
      <w:r>
        <w:rPr>
          <w:rFonts w:ascii="TAUAGT+ArialMT"/>
          <w:color w:val="000000"/>
          <w:spacing w:val="39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CONCESION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ADMINISTRTIVA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022" w:x="3512" w:y="9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ESTADO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9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2.040,00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9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2.040,00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8997" w:y="95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12.394,91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8997" w:y="950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6.011,40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2540" w:y="95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12.394,91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833" w:x="12540" w:y="950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6.011,40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9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3.600,00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9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3.600,00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9075" w:y="10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5.092,00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755" w:x="12618" w:y="101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5.092,00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10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1.000.000,00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8803" w:y="10368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16.368,37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10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1.000.000,00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1027" w:x="12346" w:y="10368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16.368,37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3946" w:x="3512" w:y="105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UAGT+ArialMT"/>
          <w:color w:val="000000"/>
          <w:spacing w:val="0"/>
          <w:sz w:val="14"/>
        </w:rPr>
      </w:pPr>
      <w:r>
        <w:rPr>
          <w:rFonts w:ascii="TAUAGT+ArialMT"/>
          <w:color w:val="000000"/>
          <w:spacing w:val="0"/>
          <w:sz w:val="14"/>
        </w:rPr>
        <w:t>REINTEGROS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PREST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RECIB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FUERA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DEL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SECTOR</w:t>
      </w:r>
      <w:r>
        <w:rPr>
          <w:rFonts w:ascii="TAUAGT+ArialMT"/>
          <w:color w:val="000000"/>
          <w:spacing w:val="0"/>
          <w:sz w:val="14"/>
        </w:rPr>
        <w:t xml:space="preserve"> </w:t>
      </w:r>
      <w:r>
        <w:rPr>
          <w:rFonts w:ascii="TAUAGT+ArialMT"/>
          <w:color w:val="000000"/>
          <w:spacing w:val="0"/>
          <w:sz w:val="14"/>
        </w:rPr>
        <w:t>PRIV</w:t>
      </w:r>
      <w:r>
        <w:rPr>
          <w:rFonts w:ascii="TAUAGT+ArialMT"/>
          <w:color w:val="000000"/>
          <w:spacing w:val="0"/>
          <w:sz w:val="14"/>
        </w:rPr>
      </w:r>
    </w:p>
    <w:p>
      <w:pPr>
        <w:pStyle w:val="Normal"/>
        <w:framePr w:w="677" w:x="7375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TOTAL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105" w:x="8725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42.964.064,97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911" w:x="10699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225.426,20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105" w:x="12268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IJDQRK+Arial-BoldMT"/>
          <w:b w:val="on"/>
          <w:color w:val="000000"/>
          <w:spacing w:val="0"/>
          <w:sz w:val="14"/>
        </w:rPr>
      </w:pPr>
      <w:r>
        <w:rPr>
          <w:rFonts w:ascii="IJDQRK+Arial-BoldMT"/>
          <w:b w:val="on"/>
          <w:color w:val="000000"/>
          <w:spacing w:val="0"/>
          <w:sz w:val="14"/>
        </w:rPr>
        <w:t>42.738.638,77</w:t>
      </w:r>
      <w:r>
        <w:rPr>
          <w:rFonts w:ascii="IJDQRK+Arial-BoldMT"/>
          <w:b w:val="on"/>
          <w:color w:val="000000"/>
          <w:spacing w:val="0"/>
          <w:sz w:val="14"/>
        </w:rPr>
      </w:r>
    </w:p>
    <w:p>
      <w:pPr>
        <w:pStyle w:val="Normal"/>
        <w:framePr w:w="1305" w:x="1342" w:y="114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UNAGBH+Arial-ItalicMT"/>
          <w:color w:val="000000"/>
          <w:spacing w:val="0"/>
          <w:sz w:val="16"/>
        </w:rPr>
      </w:pPr>
      <w:r>
        <w:rPr>
          <w:rFonts w:ascii="UNAGBH+Arial-ItalicMT" w:hAnsi="UNAGBH+Arial-ItalicMT" w:cs="UNAGBH+Arial-ItalicMT"/>
          <w:color w:val="000000"/>
          <w:spacing w:val="0"/>
          <w:sz w:val="16"/>
        </w:rPr>
        <w:t>Página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2</w:t>
      </w:r>
      <w:r>
        <w:rPr>
          <w:rFonts w:ascii="UNAGBH+Arial-ItalicMT"/>
          <w:color w:val="000000"/>
          <w:spacing w:val="16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de</w:t>
      </w:r>
      <w:r>
        <w:rPr>
          <w:rFonts w:ascii="UNAGBH+Arial-ItalicMT"/>
          <w:color w:val="000000"/>
          <w:spacing w:val="63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2</w:t>
      </w:r>
      <w:r>
        <w:rPr>
          <w:rFonts w:ascii="UNAGBH+Arial-ItalicMT"/>
          <w:color w:val="000000"/>
          <w:spacing w:val="0"/>
          <w:sz w:val="16"/>
        </w:rPr>
      </w:r>
    </w:p>
    <w:p>
      <w:pPr>
        <w:pStyle w:val="Normal"/>
        <w:framePr w:w="1636" w:x="14633" w:y="1137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UNAGBH+Arial-ItalicMT"/>
          <w:color w:val="000000"/>
          <w:spacing w:val="0"/>
          <w:sz w:val="16"/>
        </w:rPr>
      </w:pPr>
      <w:r>
        <w:rPr>
          <w:rFonts w:ascii="UNAGBH+Arial-ItalicMT"/>
          <w:color w:val="000000"/>
          <w:spacing w:val="0"/>
          <w:sz w:val="16"/>
        </w:rPr>
        <w:t>6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de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Junio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del</w:t>
      </w:r>
      <w:r>
        <w:rPr>
          <w:rFonts w:ascii="UNAGBH+Arial-ItalicMT"/>
          <w:color w:val="000000"/>
          <w:spacing w:val="0"/>
          <w:sz w:val="16"/>
        </w:rPr>
        <w:t xml:space="preserve"> </w:t>
      </w:r>
      <w:r>
        <w:rPr>
          <w:rFonts w:ascii="UNAGBH+Arial-ItalicMT"/>
          <w:color w:val="000000"/>
          <w:spacing w:val="0"/>
          <w:sz w:val="16"/>
        </w:rPr>
        <w:t>2023</w:t>
      </w:r>
      <w:r>
        <w:rPr>
          <w:rFonts w:ascii="UNAGBH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4.4500007629395pt;margin-top:30.0499992370605pt;z-index:-15;width:627.400024414063pt;height:5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UAGT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12CA575-0000-0000-0000-000000000000}"/>
  </w:font>
  <w:font w:name="IJDQRK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3C18266-0000-0000-0000-000000000000}"/>
  </w:font>
  <w:font w:name="UNAGBH+Arial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D2414BD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769</Words>
  <Characters>4844</Characters>
  <Application>Aspose</Application>
  <DocSecurity>0</DocSecurity>
  <Lines>440</Lines>
  <Paragraphs>440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2023-11-10T09:29:40+00:00</dcterms:created>
  <dcterms:modified xmlns:xsi="http://www.w3.org/2001/XMLSchema-instance" xmlns:dcterms="http://purl.org/dc/terms/" xsi:type="dcterms:W3CDTF">2023-11-10T09:29:40+00:00</dcterms:modified>
</coreProperties>
</file>