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La cifra de población empleada en estos cálculos es la establecida por RD 1117/2025, de 3 de diciembre, por el que se declaran oficiales las cifras de población resultantes de la revisión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proofErr w:type="gramStart"/>
      <w:r>
        <w:rPr>
          <w:rFonts w:ascii="Calibri" w:hAnsi="Calibri" w:cs="Calibri"/>
          <w:lang/>
        </w:rPr>
        <w:t>del</w:t>
      </w:r>
      <w:proofErr w:type="gramEnd"/>
      <w:r>
        <w:rPr>
          <w:rFonts w:ascii="Calibri" w:hAnsi="Calibri" w:cs="Calibri"/>
          <w:lang/>
        </w:rPr>
        <w:t xml:space="preserve"> Padrón municipal referidas al 1 de enero de 2025 y en la página web del INE (46.150 habitantes).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a) Esfuerzo Fiscal por Habitante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EF=Derechos Reconocidos Netos Cap. I, II, III (ingresos)/Población de Derecho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EF= 791,11 €/</w:t>
      </w:r>
      <w:proofErr w:type="spellStart"/>
      <w:r>
        <w:rPr>
          <w:rFonts w:ascii="Calibri" w:hAnsi="Calibri" w:cs="Calibri"/>
          <w:lang/>
        </w:rPr>
        <w:t>Hab.</w:t>
      </w:r>
      <w:proofErr w:type="spellEnd"/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b) Gastos en Mantenimiento en servicios e Infraestructuras municipales por </w:t>
      </w:r>
      <w:proofErr w:type="spellStart"/>
      <w:r>
        <w:rPr>
          <w:rFonts w:ascii="Calibri" w:hAnsi="Calibri" w:cs="Calibri"/>
          <w:lang/>
        </w:rPr>
        <w:t>Hab.</w:t>
      </w:r>
      <w:proofErr w:type="spellEnd"/>
      <w:r>
        <w:rPr>
          <w:rFonts w:ascii="Calibri" w:hAnsi="Calibri" w:cs="Calibri"/>
          <w:lang/>
        </w:rPr>
        <w:t xml:space="preserve"> 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GI=Obligaciones Reconocidas Netas del Cap. II Gastos/Población de Derecho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GI= 686,53 €/</w:t>
      </w:r>
      <w:proofErr w:type="spellStart"/>
      <w:r>
        <w:rPr>
          <w:rFonts w:ascii="Calibri" w:hAnsi="Calibri" w:cs="Calibri"/>
          <w:lang/>
        </w:rPr>
        <w:t>Hab.</w:t>
      </w:r>
      <w:proofErr w:type="spellEnd"/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c) Gastos en realización de actividades por asociaciones y particulares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GS= Obligaciones Reconocidas Netas Cap. IV/Población de Derecho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GS= 120,51 €/</w:t>
      </w:r>
      <w:proofErr w:type="spellStart"/>
      <w:r>
        <w:rPr>
          <w:rFonts w:ascii="Calibri" w:hAnsi="Calibri" w:cs="Calibri"/>
          <w:lang/>
        </w:rPr>
        <w:t>Hab.</w:t>
      </w:r>
      <w:proofErr w:type="spellEnd"/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d) Gastos de Capital por </w:t>
      </w:r>
      <w:proofErr w:type="spellStart"/>
      <w:r>
        <w:rPr>
          <w:rFonts w:ascii="Calibri" w:hAnsi="Calibri" w:cs="Calibri"/>
          <w:lang/>
        </w:rPr>
        <w:t>Hab.</w:t>
      </w:r>
      <w:proofErr w:type="spellEnd"/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GC=Obligaciones Reconocidas Netas del Cap. VI </w:t>
      </w:r>
      <w:proofErr w:type="spellStart"/>
      <w:r>
        <w:rPr>
          <w:rFonts w:ascii="Calibri" w:hAnsi="Calibri" w:cs="Calibri"/>
          <w:lang/>
        </w:rPr>
        <w:t>e</w:t>
      </w:r>
      <w:proofErr w:type="spellEnd"/>
      <w:r>
        <w:rPr>
          <w:rFonts w:ascii="Calibri" w:hAnsi="Calibri" w:cs="Calibri"/>
          <w:lang/>
        </w:rPr>
        <w:t xml:space="preserve"> VII/Población de Derecho</w:t>
      </w:r>
    </w:p>
    <w:p w:rsidR="003802F2" w:rsidRDefault="003802F2" w:rsidP="003802F2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GC= 198,86 €/</w:t>
      </w:r>
      <w:proofErr w:type="spellStart"/>
      <w:r>
        <w:rPr>
          <w:rFonts w:ascii="Calibri" w:hAnsi="Calibri" w:cs="Calibri"/>
          <w:lang/>
        </w:rPr>
        <w:t>Hab.</w:t>
      </w:r>
      <w:proofErr w:type="spellEnd"/>
    </w:p>
    <w:p w:rsidR="00293643" w:rsidRDefault="00293643"/>
    <w:sectPr w:rsidR="00293643" w:rsidSect="00274CE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02F2"/>
    <w:rsid w:val="00293643"/>
    <w:rsid w:val="002C4957"/>
    <w:rsid w:val="003802F2"/>
    <w:rsid w:val="006A360C"/>
    <w:rsid w:val="00E7339D"/>
    <w:rsid w:val="00ED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Cabrera</dc:creator>
  <cp:lastModifiedBy>Maria Cabrera</cp:lastModifiedBy>
  <cp:revision>1</cp:revision>
  <dcterms:created xsi:type="dcterms:W3CDTF">2026-06-03T07:57:00Z</dcterms:created>
  <dcterms:modified xsi:type="dcterms:W3CDTF">2026-06-03T07:58:00Z</dcterms:modified>
</cp:coreProperties>
</file>